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940"/>
      </w:tblGrid>
      <w:tr w:rsidR="001C73E4" w:rsidRPr="001C73E4" w14:paraId="12001930" w14:textId="77777777" w:rsidTr="006C7A8C">
        <w:trPr>
          <w:trHeight w:val="1620"/>
        </w:trPr>
        <w:tc>
          <w:tcPr>
            <w:tcW w:w="4860" w:type="dxa"/>
            <w:shd w:val="clear" w:color="auto" w:fill="052F61"/>
            <w:vAlign w:val="center"/>
          </w:tcPr>
          <w:p w14:paraId="27903813" w14:textId="40741B8F" w:rsidR="001C73E4" w:rsidRPr="001C73E4" w:rsidRDefault="001C73E4" w:rsidP="001C73E4">
            <w:pPr>
              <w:rPr>
                <w:rFonts w:ascii="Arial" w:hAnsi="Arial" w:cs="Arial"/>
              </w:rPr>
            </w:pPr>
            <w:r w:rsidRPr="001C73E4">
              <w:rPr>
                <w:rFonts w:ascii="Arial" w:hAnsi="Arial" w:cs="Arial"/>
                <w:noProof/>
              </w:rPr>
              <w:drawing>
                <wp:inline distT="0" distB="0" distL="0" distR="0" wp14:anchorId="41521EE1" wp14:editId="702904DD">
                  <wp:extent cx="2420908" cy="603613"/>
                  <wp:effectExtent l="0" t="0" r="0" b="6350"/>
                  <wp:docPr id="1214656980" name="Picture 1214656980"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56980" name="Picture 1" descr="A picture containing text, font, graphics, graphic de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027" cy="614863"/>
                          </a:xfrm>
                          <a:prstGeom prst="rect">
                            <a:avLst/>
                          </a:prstGeom>
                        </pic:spPr>
                      </pic:pic>
                    </a:graphicData>
                  </a:graphic>
                </wp:inline>
              </w:drawing>
            </w:r>
          </w:p>
        </w:tc>
        <w:tc>
          <w:tcPr>
            <w:tcW w:w="5940" w:type="dxa"/>
            <w:shd w:val="clear" w:color="auto" w:fill="052F61"/>
            <w:vAlign w:val="center"/>
          </w:tcPr>
          <w:p w14:paraId="50233FD8" w14:textId="20CB2BFC" w:rsidR="001C73E4" w:rsidRPr="001C73E4" w:rsidRDefault="001C73E4" w:rsidP="001C73E4">
            <w:pPr>
              <w:rPr>
                <w:rFonts w:ascii="Arial" w:hAnsi="Arial" w:cs="Arial"/>
                <w:b/>
                <w:bCs/>
                <w:sz w:val="36"/>
                <w:szCs w:val="36"/>
              </w:rPr>
            </w:pPr>
            <w:r w:rsidRPr="001C73E4">
              <w:rPr>
                <w:rFonts w:ascii="Arial" w:hAnsi="Arial" w:cs="Arial"/>
                <w:b/>
                <w:bCs/>
                <w:sz w:val="36"/>
                <w:szCs w:val="36"/>
              </w:rPr>
              <w:t xml:space="preserve">American Trucking Associations </w:t>
            </w:r>
            <w:r w:rsidRPr="001C73E4">
              <w:rPr>
                <w:rFonts w:ascii="Arial" w:hAnsi="Arial" w:cs="Arial"/>
                <w:b/>
                <w:bCs/>
                <w:sz w:val="36"/>
                <w:szCs w:val="36"/>
              </w:rPr>
              <w:br/>
              <w:t>Moving &amp; Storage Conference</w:t>
            </w:r>
          </w:p>
          <w:p w14:paraId="2469E756" w14:textId="77777777" w:rsidR="001C73E4" w:rsidRPr="001C73E4" w:rsidRDefault="001C73E4" w:rsidP="001C73E4">
            <w:pPr>
              <w:rPr>
                <w:rFonts w:ascii="Arial" w:hAnsi="Arial" w:cs="Arial"/>
                <w:sz w:val="16"/>
                <w:szCs w:val="16"/>
              </w:rPr>
            </w:pPr>
          </w:p>
          <w:p w14:paraId="1A6F8F77" w14:textId="0E72FAA7" w:rsidR="001C73E4" w:rsidRPr="001C73E4" w:rsidRDefault="000E381D" w:rsidP="001C73E4">
            <w:pPr>
              <w:rPr>
                <w:rFonts w:ascii="Arial" w:hAnsi="Arial" w:cs="Arial"/>
              </w:rPr>
            </w:pPr>
            <w:r>
              <w:rPr>
                <w:rFonts w:ascii="Arial" w:hAnsi="Arial" w:cs="Arial"/>
              </w:rPr>
              <w:t>Committees, Working Groups &amp; Task Forces</w:t>
            </w:r>
          </w:p>
          <w:p w14:paraId="62C3F0F7" w14:textId="5FBDC612" w:rsidR="001C73E4" w:rsidRPr="001C73E4" w:rsidRDefault="001C73E4" w:rsidP="001C73E4">
            <w:pPr>
              <w:rPr>
                <w:rFonts w:ascii="Arial" w:hAnsi="Arial" w:cs="Arial"/>
              </w:rPr>
            </w:pPr>
            <w:r w:rsidRPr="001C73E4">
              <w:rPr>
                <w:rFonts w:ascii="Arial" w:hAnsi="Arial" w:cs="Arial"/>
              </w:rPr>
              <w:t>20</w:t>
            </w:r>
            <w:r w:rsidR="00CF3F05">
              <w:rPr>
                <w:rFonts w:ascii="Arial" w:hAnsi="Arial" w:cs="Arial"/>
              </w:rPr>
              <w:t>25-2026</w:t>
            </w:r>
          </w:p>
        </w:tc>
      </w:tr>
    </w:tbl>
    <w:p w14:paraId="18779BD7" w14:textId="77777777" w:rsidR="004F4212" w:rsidRDefault="004F42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10790"/>
      </w:tblGrid>
      <w:tr w:rsidR="000E381D" w:rsidRPr="009A2216" w14:paraId="629D66A1" w14:textId="77777777" w:rsidTr="652338E8">
        <w:tc>
          <w:tcPr>
            <w:tcW w:w="10790" w:type="dxa"/>
            <w:shd w:val="clear" w:color="auto" w:fill="C00000"/>
          </w:tcPr>
          <w:p w14:paraId="6F9C84BE" w14:textId="7E424340" w:rsidR="000E381D" w:rsidRPr="009A2216" w:rsidRDefault="000E381D" w:rsidP="009A2216">
            <w:pPr>
              <w:spacing w:line="259" w:lineRule="auto"/>
              <w:rPr>
                <w:rFonts w:ascii="Arial" w:hAnsi="Arial" w:cs="Arial"/>
                <w:b/>
                <w:bCs/>
                <w:sz w:val="28"/>
                <w:szCs w:val="28"/>
              </w:rPr>
            </w:pPr>
            <w:r w:rsidRPr="009A2216">
              <w:rPr>
                <w:rFonts w:ascii="Arial" w:hAnsi="Arial" w:cs="Arial"/>
                <w:b/>
                <w:bCs/>
                <w:sz w:val="28"/>
                <w:szCs w:val="28"/>
              </w:rPr>
              <w:t>Government Affairs Committee</w:t>
            </w:r>
          </w:p>
        </w:tc>
      </w:tr>
      <w:tr w:rsidR="000E381D" w:rsidRPr="009A2216" w14:paraId="35279AE8" w14:textId="77777777" w:rsidTr="652338E8">
        <w:tc>
          <w:tcPr>
            <w:tcW w:w="10790" w:type="dxa"/>
          </w:tcPr>
          <w:p w14:paraId="3E5F7877" w14:textId="0B6C16C6" w:rsidR="00D31D5B" w:rsidRPr="0077759C" w:rsidRDefault="652338E8" w:rsidP="00812DC3">
            <w:pPr>
              <w:spacing w:after="120" w:line="259" w:lineRule="auto"/>
              <w:rPr>
                <w:rFonts w:ascii="Arial" w:hAnsi="Arial" w:cs="Arial"/>
              </w:rPr>
            </w:pPr>
            <w:r w:rsidRPr="652338E8">
              <w:rPr>
                <w:rFonts w:ascii="Arial" w:hAnsi="Arial" w:cs="Arial"/>
              </w:rPr>
              <w:t>The Government Affairs Committee focuses on a broad range of legislative and regulatory issues facing the moving industry. The Committee develops and advocates for policy positions on interstate transportation of household goods, labor issues, moving fraud and consumer protection, and more. It leads engagement between the moving industry and the US Congress, Department of Transportation, Department of Labor, Department of Defense, and other Federal agencies.</w:t>
            </w:r>
          </w:p>
          <w:p w14:paraId="15787672" w14:textId="7434688F" w:rsidR="000E381D" w:rsidRPr="0077759C" w:rsidRDefault="000E381D" w:rsidP="00812DC3">
            <w:pPr>
              <w:spacing w:after="120" w:line="259" w:lineRule="auto"/>
              <w:rPr>
                <w:rFonts w:ascii="Arial" w:hAnsi="Arial" w:cs="Arial"/>
              </w:rPr>
            </w:pPr>
            <w:r w:rsidRPr="0077759C">
              <w:rPr>
                <w:rFonts w:ascii="Arial" w:hAnsi="Arial" w:cs="Arial"/>
                <w:b/>
                <w:bCs/>
                <w:color w:val="052F61"/>
              </w:rPr>
              <w:t>Task Forces:</w:t>
            </w:r>
            <w:r w:rsidR="00DD569E" w:rsidRPr="0077759C">
              <w:rPr>
                <w:rFonts w:ascii="Arial" w:hAnsi="Arial" w:cs="Arial"/>
              </w:rPr>
              <w:t xml:space="preserve"> </w:t>
            </w:r>
            <w:r w:rsidR="00D15363">
              <w:rPr>
                <w:rFonts w:ascii="Arial" w:hAnsi="Arial" w:cs="Arial"/>
              </w:rPr>
              <w:t xml:space="preserve">Military Business; </w:t>
            </w:r>
            <w:r w:rsidR="00FF2E75">
              <w:rPr>
                <w:rFonts w:ascii="Arial" w:hAnsi="Arial" w:cs="Arial"/>
              </w:rPr>
              <w:t>Surface Transportation Reauthorization/</w:t>
            </w:r>
            <w:r w:rsidR="00DD569E" w:rsidRPr="0077759C">
              <w:rPr>
                <w:rFonts w:ascii="Arial" w:hAnsi="Arial" w:cs="Arial"/>
              </w:rPr>
              <w:t xml:space="preserve">Enforcement &amp; Consumer </w:t>
            </w:r>
            <w:proofErr w:type="gramStart"/>
            <w:r w:rsidR="00DD569E" w:rsidRPr="0077759C">
              <w:rPr>
                <w:rFonts w:ascii="Arial" w:hAnsi="Arial" w:cs="Arial"/>
              </w:rPr>
              <w:t>Protection;</w:t>
            </w:r>
            <w:proofErr w:type="gramEnd"/>
            <w:r w:rsidR="00DD569E" w:rsidRPr="0077759C">
              <w:rPr>
                <w:rFonts w:ascii="Arial" w:hAnsi="Arial" w:cs="Arial"/>
              </w:rPr>
              <w:t xml:space="preserve"> </w:t>
            </w:r>
          </w:p>
          <w:p w14:paraId="0F451842" w14:textId="660EE5EF" w:rsidR="00567C82" w:rsidRPr="0077759C" w:rsidRDefault="00567C82" w:rsidP="00567C82">
            <w:pPr>
              <w:spacing w:after="120"/>
              <w:rPr>
                <w:rFonts w:ascii="Arial" w:hAnsi="Arial" w:cs="Arial"/>
              </w:rPr>
            </w:pPr>
            <w:r w:rsidRPr="0077759C">
              <w:rPr>
                <w:rFonts w:ascii="Arial" w:hAnsi="Arial" w:cs="Arial"/>
                <w:b/>
                <w:bCs/>
                <w:color w:val="052F61"/>
              </w:rPr>
              <w:t>Chair:</w:t>
            </w:r>
            <w:r w:rsidRPr="0077759C">
              <w:rPr>
                <w:rFonts w:ascii="Arial" w:hAnsi="Arial" w:cs="Arial"/>
              </w:rPr>
              <w:t xml:space="preserve"> </w:t>
            </w:r>
            <w:r w:rsidR="00D30932">
              <w:rPr>
                <w:rFonts w:ascii="Arial" w:hAnsi="Arial" w:cs="Arial"/>
              </w:rPr>
              <w:t xml:space="preserve">Bill Paxton, </w:t>
            </w:r>
            <w:r w:rsidR="007A4E50">
              <w:rPr>
                <w:rFonts w:ascii="Arial" w:hAnsi="Arial" w:cs="Arial"/>
              </w:rPr>
              <w:t xml:space="preserve">Paxton Van Lines, Inc. </w:t>
            </w:r>
          </w:p>
          <w:p w14:paraId="4B772733" w14:textId="33E29834" w:rsidR="00567C82" w:rsidRPr="004A22E2" w:rsidRDefault="00567C82" w:rsidP="00812DC3">
            <w:pPr>
              <w:spacing w:after="120" w:line="259" w:lineRule="auto"/>
              <w:rPr>
                <w:rFonts w:ascii="Arial" w:hAnsi="Arial" w:cs="Arial"/>
                <w:sz w:val="20"/>
                <w:szCs w:val="20"/>
              </w:rPr>
            </w:pPr>
            <w:r w:rsidRPr="0077759C">
              <w:rPr>
                <w:rFonts w:ascii="Arial" w:hAnsi="Arial" w:cs="Arial"/>
                <w:b/>
                <w:bCs/>
                <w:color w:val="052F61"/>
              </w:rPr>
              <w:t>Contact:</w:t>
            </w:r>
            <w:r w:rsidRPr="0077759C">
              <w:rPr>
                <w:rFonts w:ascii="Arial" w:hAnsi="Arial" w:cs="Arial"/>
              </w:rPr>
              <w:t xml:space="preserve"> </w:t>
            </w:r>
            <w:r w:rsidR="004D4A04">
              <w:rPr>
                <w:rFonts w:ascii="Arial" w:hAnsi="Arial" w:cs="Arial"/>
              </w:rPr>
              <w:t xml:space="preserve">Dan Hilton at </w:t>
            </w:r>
            <w:hyperlink r:id="rId10" w:history="1">
              <w:r w:rsidR="004D4A04" w:rsidRPr="006B6420">
                <w:rPr>
                  <w:rStyle w:val="Hyperlink"/>
                  <w:rFonts w:ascii="Arial" w:hAnsi="Arial" w:cs="Arial"/>
                </w:rPr>
                <w:t>dhilton@trucking.org</w:t>
              </w:r>
            </w:hyperlink>
            <w:r w:rsidR="004D4A04">
              <w:rPr>
                <w:rFonts w:ascii="Arial" w:hAnsi="Arial" w:cs="Arial"/>
              </w:rPr>
              <w:t xml:space="preserve"> </w:t>
            </w:r>
          </w:p>
        </w:tc>
      </w:tr>
    </w:tbl>
    <w:p w14:paraId="53A568D1" w14:textId="77777777" w:rsidR="000E381D" w:rsidRPr="009A2216" w:rsidRDefault="000E381D" w:rsidP="009A2216">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10790"/>
      </w:tblGrid>
      <w:tr w:rsidR="000E381D" w:rsidRPr="009A2216" w14:paraId="645E1E02" w14:textId="77777777" w:rsidTr="004A22E2">
        <w:tc>
          <w:tcPr>
            <w:tcW w:w="10790" w:type="dxa"/>
            <w:shd w:val="clear" w:color="auto" w:fill="C00000"/>
          </w:tcPr>
          <w:p w14:paraId="738F87EA" w14:textId="5CD5C6D1" w:rsidR="000E381D" w:rsidRPr="009A2216" w:rsidRDefault="000E381D" w:rsidP="009A2216">
            <w:pPr>
              <w:spacing w:line="259" w:lineRule="auto"/>
              <w:rPr>
                <w:rFonts w:ascii="Arial" w:hAnsi="Arial" w:cs="Arial"/>
                <w:b/>
                <w:bCs/>
                <w:sz w:val="28"/>
                <w:szCs w:val="28"/>
              </w:rPr>
            </w:pPr>
            <w:r w:rsidRPr="009A2216">
              <w:rPr>
                <w:rFonts w:ascii="Arial" w:hAnsi="Arial" w:cs="Arial"/>
                <w:b/>
                <w:bCs/>
                <w:sz w:val="28"/>
                <w:szCs w:val="28"/>
              </w:rPr>
              <w:t>Independent Movers Committee</w:t>
            </w:r>
          </w:p>
        </w:tc>
      </w:tr>
      <w:tr w:rsidR="000E381D" w:rsidRPr="009A2216" w14:paraId="181ED820" w14:textId="77777777" w:rsidTr="004A22E2">
        <w:tc>
          <w:tcPr>
            <w:tcW w:w="10790" w:type="dxa"/>
          </w:tcPr>
          <w:p w14:paraId="70E3BE4D" w14:textId="16543B37" w:rsidR="00FF0996" w:rsidRDefault="000E381D" w:rsidP="00DA6588">
            <w:pPr>
              <w:spacing w:after="120" w:line="259" w:lineRule="auto"/>
              <w:rPr>
                <w:rFonts w:ascii="Arial" w:hAnsi="Arial" w:cs="Arial"/>
                <w:spacing w:val="-2"/>
              </w:rPr>
            </w:pPr>
            <w:r w:rsidRPr="0077759C">
              <w:rPr>
                <w:rFonts w:ascii="Arial" w:hAnsi="Arial" w:cs="Arial"/>
                <w:spacing w:val="-1"/>
              </w:rPr>
              <w:t>The</w:t>
            </w:r>
            <w:r w:rsidRPr="0077759C">
              <w:rPr>
                <w:rFonts w:ascii="Arial" w:hAnsi="Arial" w:cs="Arial"/>
                <w:spacing w:val="-2"/>
              </w:rPr>
              <w:t xml:space="preserve"> </w:t>
            </w:r>
            <w:r w:rsidRPr="0077759C">
              <w:rPr>
                <w:rFonts w:ascii="Arial" w:hAnsi="Arial" w:cs="Arial"/>
                <w:spacing w:val="-1"/>
              </w:rPr>
              <w:t>Independent</w:t>
            </w:r>
            <w:r w:rsidRPr="0077759C">
              <w:rPr>
                <w:rFonts w:ascii="Arial" w:hAnsi="Arial" w:cs="Arial"/>
                <w:spacing w:val="1"/>
              </w:rPr>
              <w:t xml:space="preserve"> </w:t>
            </w:r>
            <w:r w:rsidR="003E3BBC">
              <w:rPr>
                <w:rFonts w:ascii="Arial" w:hAnsi="Arial" w:cs="Arial"/>
                <w:spacing w:val="1"/>
              </w:rPr>
              <w:t xml:space="preserve">Movers </w:t>
            </w:r>
            <w:r w:rsidRPr="0077759C">
              <w:rPr>
                <w:rFonts w:ascii="Arial" w:hAnsi="Arial" w:cs="Arial"/>
                <w:spacing w:val="-1"/>
              </w:rPr>
              <w:t>Committee</w:t>
            </w:r>
            <w:r w:rsidRPr="0077759C">
              <w:rPr>
                <w:rFonts w:ascii="Arial" w:hAnsi="Arial" w:cs="Arial"/>
                <w:spacing w:val="-2"/>
              </w:rPr>
              <w:t xml:space="preserve"> </w:t>
            </w:r>
            <w:r w:rsidR="00FF0996">
              <w:rPr>
                <w:rFonts w:ascii="Arial" w:hAnsi="Arial" w:cs="Arial"/>
                <w:spacing w:val="-2"/>
              </w:rPr>
              <w:t xml:space="preserve">provides networking, educational opportunities, and more to help </w:t>
            </w:r>
            <w:r w:rsidR="00F31DED">
              <w:rPr>
                <w:rFonts w:ascii="Arial" w:hAnsi="Arial" w:cs="Arial"/>
                <w:spacing w:val="-2"/>
              </w:rPr>
              <w:t>independent movers (companies not affiliated with a major van line) grow and develop their businesses.</w:t>
            </w:r>
            <w:r w:rsidR="00840B0D">
              <w:rPr>
                <w:rFonts w:ascii="Arial" w:hAnsi="Arial" w:cs="Arial"/>
                <w:spacing w:val="-2"/>
              </w:rPr>
              <w:t xml:space="preserve"> </w:t>
            </w:r>
            <w:proofErr w:type="gramStart"/>
            <w:r w:rsidR="000E2298">
              <w:rPr>
                <w:rFonts w:ascii="Arial" w:hAnsi="Arial" w:cs="Arial"/>
                <w:spacing w:val="-2"/>
              </w:rPr>
              <w:t>T</w:t>
            </w:r>
            <w:r w:rsidR="00474247">
              <w:rPr>
                <w:rFonts w:ascii="Arial" w:hAnsi="Arial" w:cs="Arial"/>
                <w:spacing w:val="-2"/>
              </w:rPr>
              <w:t>he</w:t>
            </w:r>
            <w:proofErr w:type="gramEnd"/>
            <w:r w:rsidR="00474247">
              <w:rPr>
                <w:rFonts w:ascii="Arial" w:hAnsi="Arial" w:cs="Arial"/>
                <w:spacing w:val="-2"/>
              </w:rPr>
              <w:t xml:space="preserve"> Committee hosts educational webinar</w:t>
            </w:r>
            <w:r w:rsidR="00043302">
              <w:rPr>
                <w:rFonts w:ascii="Arial" w:hAnsi="Arial" w:cs="Arial"/>
                <w:spacing w:val="-2"/>
              </w:rPr>
              <w:t>s</w:t>
            </w:r>
            <w:r w:rsidR="00474247">
              <w:rPr>
                <w:rFonts w:ascii="Arial" w:hAnsi="Arial" w:cs="Arial"/>
                <w:spacing w:val="-2"/>
              </w:rPr>
              <w:t xml:space="preserve"> featuring outside speakers covering </w:t>
            </w:r>
            <w:r w:rsidR="00A5740B">
              <w:rPr>
                <w:rFonts w:ascii="Arial" w:hAnsi="Arial" w:cs="Arial"/>
                <w:spacing w:val="-2"/>
              </w:rPr>
              <w:t>topics relevant to independent movers</w:t>
            </w:r>
            <w:r w:rsidR="00C056CF">
              <w:rPr>
                <w:rFonts w:ascii="Arial" w:hAnsi="Arial" w:cs="Arial"/>
                <w:spacing w:val="-2"/>
              </w:rPr>
              <w:t xml:space="preserve"> such as marketing, recruitment and retention and </w:t>
            </w:r>
            <w:r w:rsidR="00842EC5">
              <w:rPr>
                <w:rFonts w:ascii="Arial" w:hAnsi="Arial" w:cs="Arial"/>
                <w:spacing w:val="-2"/>
              </w:rPr>
              <w:t>diversifying your company.</w:t>
            </w:r>
            <w:r w:rsidR="00A5740B">
              <w:rPr>
                <w:rFonts w:ascii="Arial" w:hAnsi="Arial" w:cs="Arial"/>
                <w:spacing w:val="-2"/>
              </w:rPr>
              <w:t xml:space="preserve"> </w:t>
            </w:r>
            <w:r w:rsidR="00842EC5">
              <w:rPr>
                <w:rFonts w:ascii="Arial" w:hAnsi="Arial" w:cs="Arial"/>
                <w:spacing w:val="-2"/>
              </w:rPr>
              <w:t>T</w:t>
            </w:r>
            <w:r w:rsidR="00A5740B">
              <w:rPr>
                <w:rFonts w:ascii="Arial" w:hAnsi="Arial" w:cs="Arial"/>
                <w:spacing w:val="-2"/>
              </w:rPr>
              <w:t xml:space="preserve">he Committee </w:t>
            </w:r>
            <w:r w:rsidR="006B6871">
              <w:rPr>
                <w:rFonts w:ascii="Arial" w:hAnsi="Arial" w:cs="Arial"/>
                <w:spacing w:val="-2"/>
              </w:rPr>
              <w:t xml:space="preserve">is also charged with </w:t>
            </w:r>
            <w:r w:rsidR="00A5740B">
              <w:rPr>
                <w:rFonts w:ascii="Arial" w:hAnsi="Arial" w:cs="Arial"/>
                <w:spacing w:val="-2"/>
              </w:rPr>
              <w:t>organiz</w:t>
            </w:r>
            <w:r w:rsidR="006B6871">
              <w:rPr>
                <w:rFonts w:ascii="Arial" w:hAnsi="Arial" w:cs="Arial"/>
                <w:spacing w:val="-2"/>
              </w:rPr>
              <w:t>ing</w:t>
            </w:r>
            <w:r w:rsidR="00A5740B">
              <w:rPr>
                <w:rFonts w:ascii="Arial" w:hAnsi="Arial" w:cs="Arial"/>
                <w:spacing w:val="-2"/>
              </w:rPr>
              <w:t xml:space="preserve"> the Independent Program sessions at the ATA-MSC Annual Meeting. </w:t>
            </w:r>
          </w:p>
          <w:p w14:paraId="2E3514A2" w14:textId="680055A3" w:rsidR="00DA6588" w:rsidRPr="0077759C" w:rsidRDefault="00567C82" w:rsidP="00DA6588">
            <w:pPr>
              <w:spacing w:after="120" w:line="259" w:lineRule="auto"/>
              <w:rPr>
                <w:rFonts w:ascii="Arial" w:hAnsi="Arial" w:cs="Arial"/>
              </w:rPr>
            </w:pPr>
            <w:r w:rsidRPr="0077759C">
              <w:rPr>
                <w:rFonts w:ascii="Arial" w:hAnsi="Arial" w:cs="Arial"/>
                <w:b/>
                <w:bCs/>
                <w:color w:val="052F61"/>
              </w:rPr>
              <w:t>Chair:</w:t>
            </w:r>
            <w:r w:rsidRPr="0077759C">
              <w:rPr>
                <w:rFonts w:ascii="Arial" w:hAnsi="Arial" w:cs="Arial"/>
              </w:rPr>
              <w:t xml:space="preserve"> </w:t>
            </w:r>
            <w:r w:rsidR="00A11439">
              <w:rPr>
                <w:rFonts w:ascii="Arial" w:hAnsi="Arial" w:cs="Arial"/>
              </w:rPr>
              <w:t>Justin Hart, Just-In Time Moving and Storage</w:t>
            </w:r>
            <w:r w:rsidR="00DA6588" w:rsidRPr="0077759C">
              <w:rPr>
                <w:rFonts w:ascii="Arial" w:hAnsi="Arial" w:cs="Arial"/>
              </w:rPr>
              <w:t xml:space="preserve"> </w:t>
            </w:r>
            <w:r w:rsidRPr="0077759C">
              <w:rPr>
                <w:rFonts w:ascii="Arial" w:hAnsi="Arial" w:cs="Arial"/>
                <w:b/>
                <w:bCs/>
                <w:color w:val="052F61"/>
              </w:rPr>
              <w:t>Vice Chair:</w:t>
            </w:r>
            <w:r w:rsidR="00CF3F05">
              <w:rPr>
                <w:rFonts w:ascii="Arial" w:hAnsi="Arial" w:cs="Arial"/>
              </w:rPr>
              <w:t xml:space="preserve"> Derrick Potter, Firefighting’s Fines</w:t>
            </w:r>
            <w:r w:rsidR="00985FC5">
              <w:rPr>
                <w:rFonts w:ascii="Arial" w:hAnsi="Arial" w:cs="Arial"/>
              </w:rPr>
              <w:t>t</w:t>
            </w:r>
          </w:p>
          <w:p w14:paraId="42A391D8" w14:textId="32DEA9A8" w:rsidR="00567C82" w:rsidRPr="004A22E2" w:rsidRDefault="00567C82" w:rsidP="00DA6588">
            <w:pPr>
              <w:spacing w:after="120" w:line="259" w:lineRule="auto"/>
              <w:rPr>
                <w:rFonts w:ascii="Arial" w:hAnsi="Arial" w:cs="Arial"/>
                <w:sz w:val="20"/>
                <w:szCs w:val="20"/>
              </w:rPr>
            </w:pPr>
            <w:r w:rsidRPr="0077759C">
              <w:rPr>
                <w:rFonts w:ascii="Arial" w:hAnsi="Arial" w:cs="Arial"/>
                <w:b/>
                <w:bCs/>
                <w:color w:val="052F61"/>
              </w:rPr>
              <w:t>Contact:</w:t>
            </w:r>
            <w:r w:rsidR="00DA6588" w:rsidRPr="0077759C">
              <w:rPr>
                <w:rFonts w:ascii="Arial" w:hAnsi="Arial" w:cs="Arial"/>
                <w:b/>
                <w:bCs/>
                <w:color w:val="052F61"/>
              </w:rPr>
              <w:t xml:space="preserve"> </w:t>
            </w:r>
            <w:r w:rsidR="006C457D" w:rsidRPr="0077759C">
              <w:rPr>
                <w:rFonts w:ascii="Arial" w:hAnsi="Arial" w:cs="Arial"/>
              </w:rPr>
              <w:t xml:space="preserve">Danielle Hahami at </w:t>
            </w:r>
            <w:hyperlink r:id="rId11" w:history="1">
              <w:r w:rsidR="006C457D" w:rsidRPr="0077759C">
                <w:rPr>
                  <w:rStyle w:val="Hyperlink"/>
                  <w:rFonts w:ascii="Arial" w:hAnsi="Arial" w:cs="Arial"/>
                </w:rPr>
                <w:t>dhahami@trucking.org</w:t>
              </w:r>
            </w:hyperlink>
          </w:p>
        </w:tc>
      </w:tr>
    </w:tbl>
    <w:p w14:paraId="7F62276D" w14:textId="77777777" w:rsidR="000E381D" w:rsidRPr="009A2216" w:rsidRDefault="000E381D" w:rsidP="009A2216">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10790"/>
      </w:tblGrid>
      <w:tr w:rsidR="000E381D" w:rsidRPr="009A2216" w14:paraId="3FF851DB" w14:textId="77777777" w:rsidTr="011F309A">
        <w:tc>
          <w:tcPr>
            <w:tcW w:w="10790" w:type="dxa"/>
            <w:shd w:val="clear" w:color="auto" w:fill="C00000"/>
          </w:tcPr>
          <w:p w14:paraId="2E0CE6A0" w14:textId="24037BFE" w:rsidR="000E381D" w:rsidRPr="009A2216" w:rsidRDefault="000E381D" w:rsidP="009A2216">
            <w:pPr>
              <w:spacing w:line="259" w:lineRule="auto"/>
              <w:rPr>
                <w:rFonts w:ascii="Arial" w:hAnsi="Arial" w:cs="Arial"/>
                <w:b/>
                <w:bCs/>
                <w:sz w:val="28"/>
                <w:szCs w:val="28"/>
              </w:rPr>
            </w:pPr>
            <w:r w:rsidRPr="009A2216">
              <w:rPr>
                <w:rFonts w:ascii="Arial" w:hAnsi="Arial" w:cs="Arial"/>
                <w:b/>
                <w:bCs/>
                <w:sz w:val="28"/>
                <w:szCs w:val="28"/>
              </w:rPr>
              <w:t>Government Traffic Committee</w:t>
            </w:r>
          </w:p>
        </w:tc>
      </w:tr>
      <w:tr w:rsidR="000E381D" w:rsidRPr="009A2216" w14:paraId="300DC1D5" w14:textId="77777777" w:rsidTr="011F309A">
        <w:tc>
          <w:tcPr>
            <w:tcW w:w="10790" w:type="dxa"/>
          </w:tcPr>
          <w:p w14:paraId="08B6F8BA" w14:textId="0E8A7AED" w:rsidR="00CD7917" w:rsidRPr="0077759C" w:rsidRDefault="0071164C" w:rsidP="00812DC3">
            <w:pPr>
              <w:spacing w:after="120" w:line="259" w:lineRule="auto"/>
              <w:rPr>
                <w:rFonts w:ascii="Arial" w:hAnsi="Arial" w:cs="Arial"/>
              </w:rPr>
            </w:pPr>
            <w:r>
              <w:rPr>
                <w:rFonts w:ascii="Arial" w:hAnsi="Arial" w:cs="Arial"/>
                <w:spacing w:val="-1"/>
              </w:rPr>
              <w:t xml:space="preserve">The Government Traffic Committee serves as a key industry partner to US Transportation Command, the General Services </w:t>
            </w:r>
            <w:r w:rsidR="00A46368">
              <w:rPr>
                <w:rFonts w:ascii="Arial" w:hAnsi="Arial" w:cs="Arial"/>
                <w:spacing w:val="-1"/>
              </w:rPr>
              <w:t>Administration</w:t>
            </w:r>
            <w:r w:rsidR="00E46DD1">
              <w:rPr>
                <w:rFonts w:ascii="Arial" w:hAnsi="Arial" w:cs="Arial"/>
                <w:spacing w:val="-1"/>
              </w:rPr>
              <w:t xml:space="preserve">, </w:t>
            </w:r>
            <w:r w:rsidR="00A46368">
              <w:rPr>
                <w:rFonts w:ascii="Arial" w:hAnsi="Arial" w:cs="Arial"/>
                <w:spacing w:val="-1"/>
              </w:rPr>
              <w:t>US Congress</w:t>
            </w:r>
            <w:r w:rsidR="003E75D9">
              <w:rPr>
                <w:rFonts w:ascii="Arial" w:hAnsi="Arial" w:cs="Arial"/>
                <w:spacing w:val="-1"/>
              </w:rPr>
              <w:t>, and other key stakeholders</w:t>
            </w:r>
            <w:r w:rsidR="00A46368">
              <w:rPr>
                <w:rFonts w:ascii="Arial" w:hAnsi="Arial" w:cs="Arial"/>
                <w:spacing w:val="-1"/>
              </w:rPr>
              <w:t>, supporting</w:t>
            </w:r>
            <w:r w:rsidR="0042236B">
              <w:rPr>
                <w:rFonts w:ascii="Arial" w:hAnsi="Arial" w:cs="Arial"/>
                <w:spacing w:val="-1"/>
              </w:rPr>
              <w:t xml:space="preserve"> open dialogue, information sharing, and member education. </w:t>
            </w:r>
            <w:r w:rsidR="00CE0C14" w:rsidRPr="0077759C">
              <w:rPr>
                <w:rFonts w:ascii="Arial" w:hAnsi="Arial" w:cs="Arial"/>
                <w:spacing w:val="-1"/>
              </w:rPr>
              <w:t xml:space="preserve">The Committee advocates </w:t>
            </w:r>
            <w:r w:rsidR="00CE0C14">
              <w:rPr>
                <w:rFonts w:ascii="Arial" w:hAnsi="Arial" w:cs="Arial"/>
                <w:spacing w:val="-1"/>
              </w:rPr>
              <w:t xml:space="preserve">for </w:t>
            </w:r>
            <w:r w:rsidR="00CE0C14" w:rsidRPr="0077759C">
              <w:rPr>
                <w:rFonts w:ascii="Arial" w:hAnsi="Arial" w:cs="Arial"/>
                <w:spacing w:val="-1"/>
              </w:rPr>
              <w:t>common sense program</w:t>
            </w:r>
            <w:r w:rsidR="00CE0C14">
              <w:rPr>
                <w:rFonts w:ascii="Arial" w:hAnsi="Arial" w:cs="Arial"/>
                <w:spacing w:val="-1"/>
              </w:rPr>
              <w:t xml:space="preserve"> policy improvements </w:t>
            </w:r>
            <w:r w:rsidR="00CE0C14" w:rsidRPr="0077759C">
              <w:rPr>
                <w:rFonts w:ascii="Arial" w:hAnsi="Arial" w:cs="Arial"/>
                <w:spacing w:val="-1"/>
              </w:rPr>
              <w:t>with input from industry providers.</w:t>
            </w:r>
          </w:p>
          <w:p w14:paraId="4B69B171" w14:textId="413ADE80" w:rsidR="00DA6588" w:rsidRPr="0077759C" w:rsidRDefault="00DA6588" w:rsidP="00812DC3">
            <w:pPr>
              <w:spacing w:after="120" w:line="259" w:lineRule="auto"/>
              <w:rPr>
                <w:rFonts w:ascii="Arial" w:hAnsi="Arial" w:cs="Arial"/>
              </w:rPr>
            </w:pPr>
            <w:r w:rsidRPr="011F309A">
              <w:rPr>
                <w:rFonts w:ascii="Arial" w:hAnsi="Arial" w:cs="Arial"/>
                <w:b/>
                <w:bCs/>
                <w:color w:val="052F61"/>
              </w:rPr>
              <w:t>Chair:</w:t>
            </w:r>
            <w:r w:rsidRPr="011F309A">
              <w:rPr>
                <w:rFonts w:ascii="Arial" w:hAnsi="Arial" w:cs="Arial"/>
              </w:rPr>
              <w:t xml:space="preserve"> </w:t>
            </w:r>
            <w:r w:rsidR="004D4A04">
              <w:rPr>
                <w:rFonts w:ascii="Arial" w:hAnsi="Arial" w:cs="Arial"/>
              </w:rPr>
              <w:t xml:space="preserve">Tim Helenthal, National Van Lines </w:t>
            </w:r>
            <w:r w:rsidR="004D4A04">
              <w:rPr>
                <w:rFonts w:ascii="Arial" w:hAnsi="Arial" w:cs="Arial"/>
                <w:b/>
                <w:bCs/>
                <w:color w:val="052F61"/>
              </w:rPr>
              <w:t>Vice C</w:t>
            </w:r>
            <w:r w:rsidR="004D4A04" w:rsidRPr="011F309A">
              <w:rPr>
                <w:rFonts w:ascii="Arial" w:hAnsi="Arial" w:cs="Arial"/>
                <w:b/>
                <w:bCs/>
                <w:color w:val="052F61"/>
              </w:rPr>
              <w:t>hair:</w:t>
            </w:r>
            <w:r w:rsidR="004D4A04" w:rsidRPr="011F309A">
              <w:rPr>
                <w:rFonts w:ascii="Arial" w:hAnsi="Arial" w:cs="Arial"/>
              </w:rPr>
              <w:t xml:space="preserve"> </w:t>
            </w:r>
            <w:r w:rsidR="004D4A04">
              <w:rPr>
                <w:rFonts w:ascii="Arial" w:hAnsi="Arial" w:cs="Arial"/>
              </w:rPr>
              <w:t>James Lovejoy, Republic Moving and Storage</w:t>
            </w:r>
          </w:p>
          <w:p w14:paraId="3D52E451" w14:textId="4FE38FE6" w:rsidR="00DA6588" w:rsidRPr="004A22E2" w:rsidRDefault="006C457D" w:rsidP="00812DC3">
            <w:pPr>
              <w:spacing w:after="120" w:line="259" w:lineRule="auto"/>
              <w:rPr>
                <w:rFonts w:ascii="Arial" w:hAnsi="Arial" w:cs="Arial"/>
                <w:sz w:val="20"/>
                <w:szCs w:val="20"/>
              </w:rPr>
            </w:pPr>
            <w:r w:rsidRPr="0077759C">
              <w:rPr>
                <w:rFonts w:ascii="Arial" w:hAnsi="Arial" w:cs="Arial"/>
                <w:b/>
                <w:bCs/>
                <w:color w:val="052F61"/>
              </w:rPr>
              <w:t xml:space="preserve">Contact: </w:t>
            </w:r>
            <w:r w:rsidRPr="0077759C">
              <w:rPr>
                <w:rFonts w:ascii="Arial" w:hAnsi="Arial" w:cs="Arial"/>
              </w:rPr>
              <w:t xml:space="preserve">Danielle Hahami at </w:t>
            </w:r>
            <w:hyperlink r:id="rId12" w:history="1">
              <w:r w:rsidRPr="0077759C">
                <w:rPr>
                  <w:rStyle w:val="Hyperlink"/>
                  <w:rFonts w:ascii="Arial" w:hAnsi="Arial" w:cs="Arial"/>
                </w:rPr>
                <w:t>dhahami@trucking.org</w:t>
              </w:r>
            </w:hyperlink>
            <w:r w:rsidRPr="0077759C">
              <w:rPr>
                <w:rFonts w:ascii="Arial" w:hAnsi="Arial" w:cs="Arial"/>
              </w:rPr>
              <w:t xml:space="preserve">  </w:t>
            </w:r>
            <w:r w:rsidRPr="0077759C">
              <w:rPr>
                <w:rFonts w:ascii="Arial" w:hAnsi="Arial" w:cs="Arial"/>
                <w:b/>
                <w:bCs/>
              </w:rPr>
              <w:t xml:space="preserve"> </w:t>
            </w:r>
          </w:p>
        </w:tc>
      </w:tr>
    </w:tbl>
    <w:p w14:paraId="7B96E522" w14:textId="77777777" w:rsidR="000E381D" w:rsidRDefault="000E381D" w:rsidP="009A2216">
      <w:pPr>
        <w:rPr>
          <w:rFonts w:ascii="Arial" w:hAnsi="Arial" w:cs="Arial"/>
        </w:rPr>
      </w:pPr>
    </w:p>
    <w:p w14:paraId="664F5D93" w14:textId="77777777" w:rsidR="001E2762" w:rsidRDefault="001E2762" w:rsidP="009A2216">
      <w:pPr>
        <w:rPr>
          <w:rFonts w:ascii="Arial" w:hAnsi="Arial" w:cs="Arial"/>
        </w:rPr>
      </w:pPr>
    </w:p>
    <w:p w14:paraId="7500E898" w14:textId="77777777" w:rsidR="001E2762" w:rsidRDefault="001E2762" w:rsidP="009A2216">
      <w:pPr>
        <w:rPr>
          <w:rFonts w:ascii="Arial" w:hAnsi="Arial" w:cs="Arial"/>
        </w:rPr>
      </w:pPr>
    </w:p>
    <w:p w14:paraId="67EC50AC" w14:textId="77777777" w:rsidR="001E2762" w:rsidRDefault="001E2762" w:rsidP="009A2216">
      <w:pPr>
        <w:rPr>
          <w:rFonts w:ascii="Arial" w:hAnsi="Arial" w:cs="Arial"/>
        </w:rPr>
      </w:pPr>
    </w:p>
    <w:p w14:paraId="5C1DA3B1" w14:textId="77777777" w:rsidR="00337A93" w:rsidRDefault="00337A93" w:rsidP="009A2216">
      <w:pPr>
        <w:rPr>
          <w:rFonts w:ascii="Arial" w:hAnsi="Arial" w:cs="Arial"/>
        </w:rPr>
      </w:pPr>
    </w:p>
    <w:p w14:paraId="679ACD3E" w14:textId="69268614" w:rsidR="000E381D" w:rsidRPr="009A2216" w:rsidRDefault="000E381D" w:rsidP="011F309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10790"/>
      </w:tblGrid>
      <w:tr w:rsidR="004A22E2" w:rsidRPr="009A2216" w14:paraId="626ED808" w14:textId="77777777" w:rsidTr="004A22E2">
        <w:tc>
          <w:tcPr>
            <w:tcW w:w="10790" w:type="dxa"/>
            <w:shd w:val="clear" w:color="auto" w:fill="C00000"/>
          </w:tcPr>
          <w:p w14:paraId="2F68CC35" w14:textId="208B9EF2" w:rsidR="00B50132" w:rsidRPr="009A2216" w:rsidRDefault="009A2216" w:rsidP="009A2216">
            <w:pPr>
              <w:spacing w:line="259" w:lineRule="auto"/>
              <w:rPr>
                <w:rFonts w:ascii="Arial" w:hAnsi="Arial" w:cs="Arial"/>
                <w:b/>
                <w:bCs/>
                <w:sz w:val="28"/>
                <w:szCs w:val="28"/>
              </w:rPr>
            </w:pPr>
            <w:r w:rsidRPr="009A2216">
              <w:rPr>
                <w:rFonts w:ascii="Arial" w:hAnsi="Arial" w:cs="Arial"/>
                <w:b/>
                <w:bCs/>
                <w:sz w:val="28"/>
                <w:szCs w:val="28"/>
              </w:rPr>
              <w:t>Supplier Committee</w:t>
            </w:r>
          </w:p>
        </w:tc>
      </w:tr>
      <w:tr w:rsidR="00B50132" w:rsidRPr="009A2216" w14:paraId="68BF8650" w14:textId="77777777" w:rsidTr="004A22E2">
        <w:tc>
          <w:tcPr>
            <w:tcW w:w="10790" w:type="dxa"/>
          </w:tcPr>
          <w:p w14:paraId="21866D6D" w14:textId="0390CDAA" w:rsidR="009A2216" w:rsidRPr="0077759C" w:rsidRDefault="009A2216" w:rsidP="00207517">
            <w:pPr>
              <w:spacing w:after="120" w:line="259" w:lineRule="auto"/>
              <w:rPr>
                <w:rFonts w:ascii="Arial" w:hAnsi="Arial" w:cs="Arial"/>
                <w:spacing w:val="-1"/>
              </w:rPr>
            </w:pPr>
            <w:r w:rsidRPr="0077759C">
              <w:rPr>
                <w:rFonts w:ascii="Arial" w:hAnsi="Arial" w:cs="Arial"/>
                <w:spacing w:val="-1"/>
              </w:rPr>
              <w:t>The</w:t>
            </w:r>
            <w:r w:rsidRPr="0077759C">
              <w:rPr>
                <w:rFonts w:ascii="Arial" w:hAnsi="Arial" w:cs="Arial"/>
              </w:rPr>
              <w:t xml:space="preserve"> </w:t>
            </w:r>
            <w:r w:rsidRPr="0077759C">
              <w:rPr>
                <w:rFonts w:ascii="Arial" w:hAnsi="Arial" w:cs="Arial"/>
                <w:spacing w:val="-1"/>
              </w:rPr>
              <w:t>Supplier</w:t>
            </w:r>
            <w:r w:rsidRPr="0077759C">
              <w:rPr>
                <w:rFonts w:ascii="Arial" w:hAnsi="Arial" w:cs="Arial"/>
                <w:spacing w:val="1"/>
              </w:rPr>
              <w:t xml:space="preserve"> </w:t>
            </w:r>
            <w:r w:rsidRPr="0077759C">
              <w:rPr>
                <w:rFonts w:ascii="Arial" w:hAnsi="Arial" w:cs="Arial"/>
                <w:spacing w:val="-1"/>
              </w:rPr>
              <w:t>Committee</w:t>
            </w:r>
            <w:r w:rsidRPr="0077759C">
              <w:rPr>
                <w:rFonts w:ascii="Arial" w:hAnsi="Arial" w:cs="Arial"/>
              </w:rPr>
              <w:t xml:space="preserve"> </w:t>
            </w:r>
            <w:r w:rsidRPr="0077759C">
              <w:rPr>
                <w:rFonts w:ascii="Arial" w:hAnsi="Arial" w:cs="Arial"/>
                <w:spacing w:val="-1"/>
              </w:rPr>
              <w:t>serves</w:t>
            </w:r>
            <w:r w:rsidRPr="0077759C">
              <w:rPr>
                <w:rFonts w:ascii="Arial" w:hAnsi="Arial" w:cs="Arial"/>
              </w:rPr>
              <w:t xml:space="preserve"> </w:t>
            </w:r>
            <w:r w:rsidR="00E268C4">
              <w:rPr>
                <w:rFonts w:ascii="Arial" w:hAnsi="Arial" w:cs="Arial"/>
              </w:rPr>
              <w:t xml:space="preserve">the moving and storage industry </w:t>
            </w:r>
            <w:r w:rsidRPr="0077759C">
              <w:rPr>
                <w:rFonts w:ascii="Arial" w:hAnsi="Arial" w:cs="Arial"/>
              </w:rPr>
              <w:t>as</w:t>
            </w:r>
            <w:r w:rsidRPr="0077759C">
              <w:rPr>
                <w:rFonts w:ascii="Arial" w:hAnsi="Arial" w:cs="Arial"/>
                <w:spacing w:val="1"/>
              </w:rPr>
              <w:t xml:space="preserve"> </w:t>
            </w:r>
            <w:r w:rsidRPr="0077759C">
              <w:rPr>
                <w:rFonts w:ascii="Arial" w:hAnsi="Arial" w:cs="Arial"/>
                <w:spacing w:val="-1"/>
              </w:rPr>
              <w:t>ambassadors</w:t>
            </w:r>
            <w:r w:rsidRPr="0077759C">
              <w:rPr>
                <w:rFonts w:ascii="Arial" w:hAnsi="Arial" w:cs="Arial"/>
                <w:spacing w:val="-2"/>
              </w:rPr>
              <w:t xml:space="preserve"> </w:t>
            </w:r>
            <w:r w:rsidRPr="0077759C">
              <w:rPr>
                <w:rFonts w:ascii="Arial" w:hAnsi="Arial" w:cs="Arial"/>
                <w:spacing w:val="-1"/>
              </w:rPr>
              <w:t>for</w:t>
            </w:r>
            <w:r w:rsidRPr="0077759C">
              <w:rPr>
                <w:rFonts w:ascii="Arial" w:hAnsi="Arial" w:cs="Arial"/>
                <w:spacing w:val="4"/>
              </w:rPr>
              <w:t xml:space="preserve"> </w:t>
            </w:r>
            <w:r w:rsidRPr="0077759C">
              <w:rPr>
                <w:rFonts w:ascii="Arial" w:hAnsi="Arial" w:cs="Arial"/>
                <w:spacing w:val="-2"/>
              </w:rPr>
              <w:t>MSC</w:t>
            </w:r>
            <w:r w:rsidRPr="0077759C">
              <w:rPr>
                <w:rFonts w:ascii="Arial" w:hAnsi="Arial" w:cs="Arial"/>
              </w:rPr>
              <w:t xml:space="preserve"> </w:t>
            </w:r>
            <w:r w:rsidRPr="0077759C">
              <w:rPr>
                <w:rFonts w:ascii="Arial" w:hAnsi="Arial" w:cs="Arial"/>
                <w:spacing w:val="-1"/>
              </w:rPr>
              <w:t>recruitment</w:t>
            </w:r>
            <w:r w:rsidR="00855537" w:rsidRPr="0077759C">
              <w:rPr>
                <w:rFonts w:ascii="Arial" w:hAnsi="Arial" w:cs="Arial"/>
                <w:spacing w:val="-1"/>
              </w:rPr>
              <w:t xml:space="preserve"> </w:t>
            </w:r>
            <w:r w:rsidRPr="0077759C">
              <w:rPr>
                <w:rFonts w:ascii="Arial" w:hAnsi="Arial" w:cs="Arial"/>
                <w:spacing w:val="-1"/>
              </w:rPr>
              <w:t>promoting</w:t>
            </w:r>
            <w:r w:rsidRPr="0077759C">
              <w:rPr>
                <w:rFonts w:ascii="Arial" w:hAnsi="Arial" w:cs="Arial"/>
              </w:rPr>
              <w:t xml:space="preserve"> </w:t>
            </w:r>
            <w:r w:rsidRPr="0077759C">
              <w:rPr>
                <w:rFonts w:ascii="Arial" w:hAnsi="Arial" w:cs="Arial"/>
                <w:spacing w:val="-1"/>
              </w:rPr>
              <w:t>benefits/venues</w:t>
            </w:r>
            <w:r w:rsidRPr="0077759C">
              <w:rPr>
                <w:rFonts w:ascii="Arial" w:hAnsi="Arial" w:cs="Arial"/>
              </w:rPr>
              <w:t xml:space="preserve"> to</w:t>
            </w:r>
            <w:r w:rsidRPr="0077759C">
              <w:rPr>
                <w:rFonts w:ascii="Arial" w:hAnsi="Arial" w:cs="Arial"/>
                <w:spacing w:val="-2"/>
              </w:rPr>
              <w:t xml:space="preserve"> </w:t>
            </w:r>
            <w:r w:rsidRPr="0077759C">
              <w:rPr>
                <w:rFonts w:ascii="Arial" w:hAnsi="Arial" w:cs="Arial"/>
                <w:spacing w:val="-1"/>
              </w:rPr>
              <w:t>potential new MSC</w:t>
            </w:r>
            <w:r w:rsidRPr="0077759C">
              <w:rPr>
                <w:rFonts w:ascii="Arial" w:hAnsi="Arial" w:cs="Arial"/>
              </w:rPr>
              <w:t xml:space="preserve"> </w:t>
            </w:r>
            <w:r w:rsidRPr="0077759C">
              <w:rPr>
                <w:rFonts w:ascii="Arial" w:hAnsi="Arial" w:cs="Arial"/>
                <w:spacing w:val="-1"/>
              </w:rPr>
              <w:t>suppliers.</w:t>
            </w:r>
            <w:r w:rsidR="00855537" w:rsidRPr="0077759C">
              <w:rPr>
                <w:rFonts w:ascii="Arial" w:hAnsi="Arial" w:cs="Arial"/>
                <w:spacing w:val="-1"/>
              </w:rPr>
              <w:t xml:space="preserve"> Committee members also provide guidance on the development of the ATA-MSC Annual Meeting</w:t>
            </w:r>
            <w:r w:rsidR="007B576F" w:rsidRPr="0077759C">
              <w:rPr>
                <w:rFonts w:ascii="Arial" w:hAnsi="Arial" w:cs="Arial"/>
                <w:spacing w:val="-1"/>
              </w:rPr>
              <w:t xml:space="preserve"> exhibit and sponsorship opportunities</w:t>
            </w:r>
            <w:r w:rsidR="00983D35">
              <w:rPr>
                <w:rFonts w:ascii="Arial" w:hAnsi="Arial" w:cs="Arial"/>
                <w:spacing w:val="-1"/>
              </w:rPr>
              <w:t xml:space="preserve"> and play an integral role in advancing industry priorities on Capitol Hill</w:t>
            </w:r>
            <w:r w:rsidR="007B576F" w:rsidRPr="0077759C">
              <w:rPr>
                <w:rFonts w:ascii="Arial" w:hAnsi="Arial" w:cs="Arial"/>
                <w:spacing w:val="-1"/>
              </w:rPr>
              <w:t xml:space="preserve">. </w:t>
            </w:r>
          </w:p>
          <w:p w14:paraId="63C869C4" w14:textId="77777777" w:rsidR="00567C82" w:rsidRPr="0077759C" w:rsidRDefault="00567C82" w:rsidP="00567C82">
            <w:pPr>
              <w:spacing w:after="120"/>
              <w:rPr>
                <w:rFonts w:ascii="Arial" w:hAnsi="Arial" w:cs="Arial"/>
              </w:rPr>
            </w:pPr>
            <w:r w:rsidRPr="0077759C">
              <w:rPr>
                <w:rFonts w:ascii="Arial" w:hAnsi="Arial" w:cs="Arial"/>
                <w:b/>
                <w:bCs/>
                <w:color w:val="052F61"/>
              </w:rPr>
              <w:t>Chair:</w:t>
            </w:r>
            <w:r w:rsidRPr="0077759C">
              <w:rPr>
                <w:rFonts w:ascii="Arial" w:hAnsi="Arial" w:cs="Arial"/>
              </w:rPr>
              <w:t xml:space="preserve"> Brian Ferguson, </w:t>
            </w:r>
            <w:proofErr w:type="spellStart"/>
            <w:r w:rsidRPr="0077759C">
              <w:rPr>
                <w:rFonts w:ascii="Arial" w:hAnsi="Arial" w:cs="Arial"/>
              </w:rPr>
              <w:t>MoveHQ</w:t>
            </w:r>
            <w:proofErr w:type="spellEnd"/>
            <w:r w:rsidRPr="0077759C">
              <w:rPr>
                <w:rFonts w:ascii="Arial" w:hAnsi="Arial" w:cs="Arial"/>
              </w:rPr>
              <w:t>, Inc.</w:t>
            </w:r>
          </w:p>
          <w:p w14:paraId="4D2392B2" w14:textId="60C8EB36" w:rsidR="00B50132" w:rsidRPr="004A22E2" w:rsidRDefault="00567C82" w:rsidP="00812DC3">
            <w:pPr>
              <w:spacing w:after="120" w:line="259" w:lineRule="auto"/>
              <w:rPr>
                <w:rFonts w:ascii="Arial" w:hAnsi="Arial" w:cs="Arial"/>
                <w:sz w:val="20"/>
                <w:szCs w:val="20"/>
              </w:rPr>
            </w:pPr>
            <w:r w:rsidRPr="0077759C">
              <w:rPr>
                <w:rFonts w:ascii="Arial" w:hAnsi="Arial" w:cs="Arial"/>
                <w:b/>
                <w:bCs/>
                <w:color w:val="052F61"/>
              </w:rPr>
              <w:t>Contact:</w:t>
            </w:r>
            <w:r w:rsidRPr="0077759C">
              <w:rPr>
                <w:rFonts w:ascii="Arial" w:hAnsi="Arial" w:cs="Arial"/>
              </w:rPr>
              <w:t xml:space="preserve"> </w:t>
            </w:r>
            <w:r w:rsidR="00A11439">
              <w:rPr>
                <w:rFonts w:ascii="Arial" w:hAnsi="Arial" w:cs="Arial"/>
              </w:rPr>
              <w:t xml:space="preserve">Dan Hilton at </w:t>
            </w:r>
            <w:hyperlink r:id="rId13" w:history="1">
              <w:r w:rsidR="00A11439" w:rsidRPr="006B6420">
                <w:rPr>
                  <w:rStyle w:val="Hyperlink"/>
                  <w:rFonts w:ascii="Arial" w:hAnsi="Arial" w:cs="Arial"/>
                </w:rPr>
                <w:t>dhilton@trucking.org</w:t>
              </w:r>
            </w:hyperlink>
          </w:p>
        </w:tc>
      </w:tr>
    </w:tbl>
    <w:p w14:paraId="57CBE574" w14:textId="77777777" w:rsidR="00B50132" w:rsidRPr="009A2216" w:rsidRDefault="00B50132" w:rsidP="009A2216">
      <w:pPr>
        <w:rPr>
          <w:rFonts w:ascii="Arial" w:hAnsi="Arial" w:cs="Arial"/>
        </w:rPr>
      </w:pPr>
    </w:p>
    <w:p w14:paraId="6DD959DE" w14:textId="77777777" w:rsidR="000E381D" w:rsidRPr="009A2216" w:rsidRDefault="000E381D" w:rsidP="009A2216">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10790"/>
      </w:tblGrid>
      <w:tr w:rsidR="000E381D" w:rsidRPr="009A2216" w14:paraId="64CD8806" w14:textId="77777777" w:rsidTr="004A22E2">
        <w:tc>
          <w:tcPr>
            <w:tcW w:w="10790" w:type="dxa"/>
            <w:shd w:val="clear" w:color="auto" w:fill="C00000"/>
          </w:tcPr>
          <w:p w14:paraId="2ECF611E" w14:textId="6F23F7C1" w:rsidR="000E381D" w:rsidRPr="009A2216" w:rsidRDefault="000E381D" w:rsidP="009A2216">
            <w:pPr>
              <w:spacing w:line="259" w:lineRule="auto"/>
              <w:rPr>
                <w:rFonts w:ascii="Arial" w:hAnsi="Arial" w:cs="Arial"/>
                <w:b/>
                <w:bCs/>
                <w:sz w:val="28"/>
                <w:szCs w:val="28"/>
              </w:rPr>
            </w:pPr>
            <w:r w:rsidRPr="009A2216">
              <w:rPr>
                <w:rFonts w:ascii="Arial" w:hAnsi="Arial" w:cs="Arial"/>
                <w:b/>
                <w:bCs/>
                <w:sz w:val="28"/>
                <w:szCs w:val="28"/>
              </w:rPr>
              <w:t>Legal Advisory Working Group</w:t>
            </w:r>
          </w:p>
        </w:tc>
      </w:tr>
      <w:tr w:rsidR="000E381D" w:rsidRPr="009A2216" w14:paraId="5778F547" w14:textId="77777777" w:rsidTr="004A22E2">
        <w:tc>
          <w:tcPr>
            <w:tcW w:w="10790" w:type="dxa"/>
          </w:tcPr>
          <w:p w14:paraId="196CFFE1" w14:textId="41933DE7" w:rsidR="004D4208" w:rsidRPr="005111EC" w:rsidRDefault="000E381D" w:rsidP="00812DC3">
            <w:pPr>
              <w:spacing w:after="120" w:line="259" w:lineRule="auto"/>
              <w:rPr>
                <w:rFonts w:ascii="Arial" w:hAnsi="Arial" w:cs="Arial"/>
                <w:spacing w:val="-1"/>
              </w:rPr>
            </w:pPr>
            <w:r w:rsidRPr="005111EC">
              <w:rPr>
                <w:rFonts w:ascii="Arial" w:hAnsi="Arial" w:cs="Arial"/>
                <w:spacing w:val="-1"/>
              </w:rPr>
              <w:t>The</w:t>
            </w:r>
            <w:r w:rsidR="00207517" w:rsidRPr="005111EC">
              <w:rPr>
                <w:rFonts w:ascii="Arial" w:hAnsi="Arial" w:cs="Arial"/>
                <w:spacing w:val="-1"/>
              </w:rPr>
              <w:t xml:space="preserve"> ATA-MSC</w:t>
            </w:r>
            <w:r w:rsidRPr="005111EC">
              <w:rPr>
                <w:rFonts w:ascii="Arial" w:hAnsi="Arial" w:cs="Arial"/>
                <w:spacing w:val="-1"/>
              </w:rPr>
              <w:t xml:space="preserve"> </w:t>
            </w:r>
            <w:r w:rsidR="00B51ED7" w:rsidRPr="005111EC">
              <w:rPr>
                <w:rFonts w:ascii="Arial" w:hAnsi="Arial" w:cs="Arial"/>
                <w:spacing w:val="-1"/>
              </w:rPr>
              <w:t xml:space="preserve">Legal </w:t>
            </w:r>
            <w:r w:rsidR="00207517" w:rsidRPr="005111EC">
              <w:rPr>
                <w:rFonts w:ascii="Arial" w:hAnsi="Arial" w:cs="Arial"/>
                <w:spacing w:val="-1"/>
              </w:rPr>
              <w:t xml:space="preserve">Advisory </w:t>
            </w:r>
            <w:r w:rsidRPr="005111EC">
              <w:rPr>
                <w:rFonts w:ascii="Arial" w:hAnsi="Arial" w:cs="Arial"/>
                <w:spacing w:val="-1"/>
              </w:rPr>
              <w:t>Working Group</w:t>
            </w:r>
            <w:r w:rsidR="008D641B" w:rsidRPr="005111EC">
              <w:rPr>
                <w:rFonts w:ascii="Arial" w:hAnsi="Arial" w:cs="Arial"/>
                <w:spacing w:val="-1"/>
              </w:rPr>
              <w:t xml:space="preserve"> (LAWG)</w:t>
            </w:r>
            <w:r w:rsidRPr="005111EC">
              <w:rPr>
                <w:rFonts w:ascii="Arial" w:hAnsi="Arial" w:cs="Arial"/>
                <w:spacing w:val="-1"/>
              </w:rPr>
              <w:t xml:space="preserve"> </w:t>
            </w:r>
            <w:r w:rsidR="006E507F" w:rsidRPr="005111EC">
              <w:rPr>
                <w:rFonts w:ascii="Arial" w:hAnsi="Arial" w:cs="Arial"/>
                <w:spacing w:val="-1"/>
              </w:rPr>
              <w:t>fosters</w:t>
            </w:r>
            <w:r w:rsidRPr="005111EC">
              <w:rPr>
                <w:rFonts w:ascii="Arial" w:hAnsi="Arial" w:cs="Arial"/>
                <w:spacing w:val="-1"/>
              </w:rPr>
              <w:t xml:space="preserve"> collegial industry relationships </w:t>
            </w:r>
            <w:r w:rsidR="008D641B" w:rsidRPr="005111EC">
              <w:rPr>
                <w:rFonts w:ascii="Arial" w:hAnsi="Arial" w:cs="Arial"/>
                <w:spacing w:val="-1"/>
              </w:rPr>
              <w:t xml:space="preserve">and informative discussions </w:t>
            </w:r>
            <w:r w:rsidRPr="005111EC">
              <w:rPr>
                <w:rFonts w:ascii="Arial" w:hAnsi="Arial" w:cs="Arial"/>
                <w:spacing w:val="-1"/>
              </w:rPr>
              <w:t xml:space="preserve">among </w:t>
            </w:r>
            <w:r w:rsidR="00207517" w:rsidRPr="005111EC">
              <w:rPr>
                <w:rFonts w:ascii="Arial" w:hAnsi="Arial" w:cs="Arial"/>
                <w:spacing w:val="-1"/>
              </w:rPr>
              <w:t>the in-house</w:t>
            </w:r>
            <w:r w:rsidR="006E507F" w:rsidRPr="005111EC">
              <w:rPr>
                <w:rFonts w:ascii="Arial" w:hAnsi="Arial" w:cs="Arial"/>
                <w:spacing w:val="-1"/>
              </w:rPr>
              <w:t xml:space="preserve"> legal counsels for ATA-MSC </w:t>
            </w:r>
            <w:r w:rsidRPr="005111EC">
              <w:rPr>
                <w:rFonts w:ascii="Arial" w:hAnsi="Arial" w:cs="Arial"/>
                <w:spacing w:val="-1"/>
              </w:rPr>
              <w:t>Mover members</w:t>
            </w:r>
            <w:r w:rsidR="006E507F" w:rsidRPr="005111EC">
              <w:rPr>
                <w:rFonts w:ascii="Arial" w:hAnsi="Arial" w:cs="Arial"/>
                <w:spacing w:val="-1"/>
              </w:rPr>
              <w:t xml:space="preserve">. </w:t>
            </w:r>
            <w:r w:rsidR="008D641B" w:rsidRPr="005111EC">
              <w:rPr>
                <w:rFonts w:ascii="Arial" w:hAnsi="Arial" w:cs="Arial"/>
                <w:spacing w:val="-1"/>
              </w:rPr>
              <w:t xml:space="preserve">LAWG </w:t>
            </w:r>
            <w:r w:rsidR="004D4208" w:rsidRPr="005111EC">
              <w:rPr>
                <w:rFonts w:ascii="Arial" w:hAnsi="Arial" w:cs="Arial"/>
                <w:spacing w:val="-1"/>
              </w:rPr>
              <w:t xml:space="preserve">discusses </w:t>
            </w:r>
            <w:r w:rsidRPr="005111EC">
              <w:rPr>
                <w:rFonts w:ascii="Arial" w:hAnsi="Arial" w:cs="Arial"/>
                <w:spacing w:val="-1"/>
              </w:rPr>
              <w:t xml:space="preserve">current legal developments and best practices, regulatory issues, legislative </w:t>
            </w:r>
            <w:r w:rsidR="004D4208" w:rsidRPr="005111EC">
              <w:rPr>
                <w:rFonts w:ascii="Arial" w:hAnsi="Arial" w:cs="Arial"/>
                <w:spacing w:val="-1"/>
              </w:rPr>
              <w:t>developments,</w:t>
            </w:r>
            <w:r w:rsidRPr="005111EC">
              <w:rPr>
                <w:rFonts w:ascii="Arial" w:hAnsi="Arial" w:cs="Arial"/>
                <w:spacing w:val="-1"/>
              </w:rPr>
              <w:t xml:space="preserve"> and high-impact litigation affecting the industry. The Working Group also will periodically serve as an advisory body to the various </w:t>
            </w:r>
            <w:r w:rsidR="005111EC">
              <w:rPr>
                <w:rFonts w:ascii="Arial" w:hAnsi="Arial" w:cs="Arial"/>
                <w:spacing w:val="-1"/>
              </w:rPr>
              <w:t>ATA-MSC</w:t>
            </w:r>
            <w:r w:rsidRPr="005111EC">
              <w:rPr>
                <w:rFonts w:ascii="Arial" w:hAnsi="Arial" w:cs="Arial"/>
                <w:spacing w:val="-1"/>
              </w:rPr>
              <w:t xml:space="preserve"> Committees</w:t>
            </w:r>
            <w:r w:rsidR="004D4208" w:rsidRPr="005111EC">
              <w:rPr>
                <w:rFonts w:ascii="Arial" w:hAnsi="Arial" w:cs="Arial"/>
                <w:spacing w:val="-1"/>
              </w:rPr>
              <w:t xml:space="preserve">. Membership in the </w:t>
            </w:r>
            <w:r w:rsidR="005111EC" w:rsidRPr="005111EC">
              <w:rPr>
                <w:rFonts w:ascii="Arial" w:hAnsi="Arial" w:cs="Arial"/>
                <w:spacing w:val="-1"/>
              </w:rPr>
              <w:t xml:space="preserve">LAWG is limited to practicing in-house attorneys employed by </w:t>
            </w:r>
            <w:r w:rsidR="005111EC">
              <w:rPr>
                <w:rFonts w:ascii="Arial" w:hAnsi="Arial" w:cs="Arial"/>
                <w:spacing w:val="-1"/>
              </w:rPr>
              <w:t>ATA-MSC</w:t>
            </w:r>
            <w:r w:rsidR="005111EC" w:rsidRPr="005111EC">
              <w:rPr>
                <w:rFonts w:ascii="Arial" w:hAnsi="Arial" w:cs="Arial"/>
                <w:spacing w:val="-1"/>
              </w:rPr>
              <w:t xml:space="preserve"> Mover members (i.e., Van Lines, Independent and/or Agents</w:t>
            </w:r>
            <w:r w:rsidR="005111EC">
              <w:rPr>
                <w:rFonts w:ascii="Arial" w:hAnsi="Arial" w:cs="Arial"/>
                <w:spacing w:val="-1"/>
              </w:rPr>
              <w:t>)</w:t>
            </w:r>
            <w:r w:rsidR="005111EC" w:rsidRPr="005111EC">
              <w:rPr>
                <w:rFonts w:ascii="Arial" w:hAnsi="Arial" w:cs="Arial"/>
                <w:spacing w:val="-1"/>
              </w:rPr>
              <w:t>.</w:t>
            </w:r>
          </w:p>
          <w:p w14:paraId="05EF77E1" w14:textId="182CABFA" w:rsidR="00567C82" w:rsidRPr="0077759C" w:rsidRDefault="00567C82" w:rsidP="00812DC3">
            <w:pPr>
              <w:spacing w:after="120" w:line="259" w:lineRule="auto"/>
              <w:rPr>
                <w:rFonts w:ascii="Arial" w:hAnsi="Arial" w:cs="Arial"/>
              </w:rPr>
            </w:pPr>
            <w:r w:rsidRPr="0077759C">
              <w:rPr>
                <w:rFonts w:ascii="Arial" w:hAnsi="Arial" w:cs="Arial"/>
                <w:b/>
                <w:bCs/>
                <w:color w:val="052F61"/>
              </w:rPr>
              <w:t>Chair:</w:t>
            </w:r>
            <w:r w:rsidRPr="0077759C">
              <w:rPr>
                <w:rFonts w:ascii="Arial" w:hAnsi="Arial" w:cs="Arial"/>
              </w:rPr>
              <w:t xml:space="preserve"> Jim McMurray, Atlas</w:t>
            </w:r>
            <w:r w:rsidR="00893955">
              <w:rPr>
                <w:rFonts w:ascii="Arial" w:hAnsi="Arial" w:cs="Arial"/>
              </w:rPr>
              <w:t xml:space="preserve"> World Group</w:t>
            </w:r>
          </w:p>
          <w:p w14:paraId="3BE83D00" w14:textId="3667318E" w:rsidR="00567C82" w:rsidRPr="004A22E2" w:rsidRDefault="00567C82" w:rsidP="00812DC3">
            <w:pPr>
              <w:spacing w:after="120" w:line="259" w:lineRule="auto"/>
              <w:rPr>
                <w:rFonts w:ascii="Arial" w:hAnsi="Arial" w:cs="Arial"/>
                <w:spacing w:val="-1"/>
                <w:sz w:val="20"/>
                <w:szCs w:val="20"/>
              </w:rPr>
            </w:pPr>
            <w:r w:rsidRPr="0077759C">
              <w:rPr>
                <w:rFonts w:ascii="Arial" w:hAnsi="Arial" w:cs="Arial"/>
                <w:b/>
                <w:bCs/>
                <w:color w:val="052F61"/>
              </w:rPr>
              <w:t>Contact:</w:t>
            </w:r>
            <w:r w:rsidRPr="0077759C">
              <w:rPr>
                <w:rFonts w:ascii="Arial" w:hAnsi="Arial" w:cs="Arial"/>
              </w:rPr>
              <w:t xml:space="preserve"> </w:t>
            </w:r>
            <w:r w:rsidR="00A11439">
              <w:rPr>
                <w:rFonts w:ascii="Arial" w:hAnsi="Arial" w:cs="Arial"/>
              </w:rPr>
              <w:t xml:space="preserve">Dan Hilton at </w:t>
            </w:r>
            <w:hyperlink r:id="rId14" w:history="1">
              <w:r w:rsidR="00A11439" w:rsidRPr="006B6420">
                <w:rPr>
                  <w:rStyle w:val="Hyperlink"/>
                  <w:rFonts w:ascii="Arial" w:hAnsi="Arial" w:cs="Arial"/>
                </w:rPr>
                <w:t>dhilton@trucking.org</w:t>
              </w:r>
            </w:hyperlink>
          </w:p>
        </w:tc>
      </w:tr>
    </w:tbl>
    <w:p w14:paraId="183B1CDF" w14:textId="77777777" w:rsidR="000E381D" w:rsidRDefault="000E381D"/>
    <w:sectPr w:rsidR="000E381D" w:rsidSect="004F42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12"/>
    <w:rsid w:val="000319DA"/>
    <w:rsid w:val="00043302"/>
    <w:rsid w:val="0008093A"/>
    <w:rsid w:val="00091463"/>
    <w:rsid w:val="000B0475"/>
    <w:rsid w:val="000C59E9"/>
    <w:rsid w:val="000E2298"/>
    <w:rsid w:val="000E381D"/>
    <w:rsid w:val="001052F5"/>
    <w:rsid w:val="00136BFB"/>
    <w:rsid w:val="00170EB8"/>
    <w:rsid w:val="00181909"/>
    <w:rsid w:val="001C6E77"/>
    <w:rsid w:val="001C73E4"/>
    <w:rsid w:val="001E2762"/>
    <w:rsid w:val="00207517"/>
    <w:rsid w:val="00236313"/>
    <w:rsid w:val="00284582"/>
    <w:rsid w:val="002E5324"/>
    <w:rsid w:val="00304ECD"/>
    <w:rsid w:val="003176F4"/>
    <w:rsid w:val="00337A93"/>
    <w:rsid w:val="00375060"/>
    <w:rsid w:val="003E3BBC"/>
    <w:rsid w:val="003E75D9"/>
    <w:rsid w:val="0042236B"/>
    <w:rsid w:val="00444CD7"/>
    <w:rsid w:val="00452B97"/>
    <w:rsid w:val="00471E6F"/>
    <w:rsid w:val="00474247"/>
    <w:rsid w:val="00482AD4"/>
    <w:rsid w:val="004A22E2"/>
    <w:rsid w:val="004D05E6"/>
    <w:rsid w:val="004D4208"/>
    <w:rsid w:val="004D4A04"/>
    <w:rsid w:val="004F4212"/>
    <w:rsid w:val="00501772"/>
    <w:rsid w:val="005111EC"/>
    <w:rsid w:val="005111FE"/>
    <w:rsid w:val="00567C82"/>
    <w:rsid w:val="00570190"/>
    <w:rsid w:val="00586B2B"/>
    <w:rsid w:val="005A3778"/>
    <w:rsid w:val="005F1763"/>
    <w:rsid w:val="00612718"/>
    <w:rsid w:val="006B6871"/>
    <w:rsid w:val="006C203F"/>
    <w:rsid w:val="006C457D"/>
    <w:rsid w:val="006C7A8C"/>
    <w:rsid w:val="006D079B"/>
    <w:rsid w:val="006D3FF0"/>
    <w:rsid w:val="006E507F"/>
    <w:rsid w:val="006E664A"/>
    <w:rsid w:val="0071164C"/>
    <w:rsid w:val="007128C3"/>
    <w:rsid w:val="00715D6F"/>
    <w:rsid w:val="00721CC9"/>
    <w:rsid w:val="007278AF"/>
    <w:rsid w:val="0077759C"/>
    <w:rsid w:val="007A4E50"/>
    <w:rsid w:val="007B576F"/>
    <w:rsid w:val="00812DC3"/>
    <w:rsid w:val="00840B0D"/>
    <w:rsid w:val="00842EC5"/>
    <w:rsid w:val="00855537"/>
    <w:rsid w:val="00876B15"/>
    <w:rsid w:val="0088681C"/>
    <w:rsid w:val="00893955"/>
    <w:rsid w:val="008D641B"/>
    <w:rsid w:val="009017EE"/>
    <w:rsid w:val="0091130F"/>
    <w:rsid w:val="00932A6A"/>
    <w:rsid w:val="0095693E"/>
    <w:rsid w:val="00957E8F"/>
    <w:rsid w:val="00983D35"/>
    <w:rsid w:val="00985FC5"/>
    <w:rsid w:val="009A2216"/>
    <w:rsid w:val="009A58CD"/>
    <w:rsid w:val="009F610C"/>
    <w:rsid w:val="00A11439"/>
    <w:rsid w:val="00A30E0D"/>
    <w:rsid w:val="00A46368"/>
    <w:rsid w:val="00A46577"/>
    <w:rsid w:val="00A5740B"/>
    <w:rsid w:val="00AB41D3"/>
    <w:rsid w:val="00B007E9"/>
    <w:rsid w:val="00B07E81"/>
    <w:rsid w:val="00B43F4F"/>
    <w:rsid w:val="00B50132"/>
    <w:rsid w:val="00B51ED7"/>
    <w:rsid w:val="00BC1FAE"/>
    <w:rsid w:val="00BC2153"/>
    <w:rsid w:val="00BC5884"/>
    <w:rsid w:val="00BE6046"/>
    <w:rsid w:val="00BF3DB3"/>
    <w:rsid w:val="00C056CF"/>
    <w:rsid w:val="00C56E11"/>
    <w:rsid w:val="00C573E2"/>
    <w:rsid w:val="00C750A1"/>
    <w:rsid w:val="00CD56EE"/>
    <w:rsid w:val="00CD7917"/>
    <w:rsid w:val="00CE0C14"/>
    <w:rsid w:val="00CF3F05"/>
    <w:rsid w:val="00D0378A"/>
    <w:rsid w:val="00D15363"/>
    <w:rsid w:val="00D30932"/>
    <w:rsid w:val="00D31D5B"/>
    <w:rsid w:val="00D71AD2"/>
    <w:rsid w:val="00D75A8B"/>
    <w:rsid w:val="00DA64F2"/>
    <w:rsid w:val="00DA6588"/>
    <w:rsid w:val="00DD569E"/>
    <w:rsid w:val="00DD7CA9"/>
    <w:rsid w:val="00DE4676"/>
    <w:rsid w:val="00E268C4"/>
    <w:rsid w:val="00E46DD1"/>
    <w:rsid w:val="00E86CB1"/>
    <w:rsid w:val="00E9085C"/>
    <w:rsid w:val="00F31DED"/>
    <w:rsid w:val="00F3766D"/>
    <w:rsid w:val="00F65139"/>
    <w:rsid w:val="00F804AF"/>
    <w:rsid w:val="00FB3416"/>
    <w:rsid w:val="00FF0996"/>
    <w:rsid w:val="00FF2E75"/>
    <w:rsid w:val="00FF314B"/>
    <w:rsid w:val="011F309A"/>
    <w:rsid w:val="07396F48"/>
    <w:rsid w:val="0A8A3867"/>
    <w:rsid w:val="0C2608C8"/>
    <w:rsid w:val="0CF8B5D8"/>
    <w:rsid w:val="1B7AF6C7"/>
    <w:rsid w:val="1FDC1B1D"/>
    <w:rsid w:val="26BDA96E"/>
    <w:rsid w:val="32D7BA0A"/>
    <w:rsid w:val="3603E8AF"/>
    <w:rsid w:val="3BE64CF1"/>
    <w:rsid w:val="3D31D3E5"/>
    <w:rsid w:val="3E94E408"/>
    <w:rsid w:val="3E9C828E"/>
    <w:rsid w:val="40E7B659"/>
    <w:rsid w:val="4B630C5B"/>
    <w:rsid w:val="4FBE62A6"/>
    <w:rsid w:val="52460874"/>
    <w:rsid w:val="5A5907DF"/>
    <w:rsid w:val="60C84963"/>
    <w:rsid w:val="6110790D"/>
    <w:rsid w:val="647FD606"/>
    <w:rsid w:val="652338E8"/>
    <w:rsid w:val="65A99D9D"/>
    <w:rsid w:val="66A3A125"/>
    <w:rsid w:val="66AAD183"/>
    <w:rsid w:val="6C77CC4D"/>
    <w:rsid w:val="6E507096"/>
    <w:rsid w:val="71090CCF"/>
    <w:rsid w:val="756ECFC2"/>
    <w:rsid w:val="779E2350"/>
    <w:rsid w:val="7A210A04"/>
    <w:rsid w:val="7FFB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F80B"/>
  <w15:chartTrackingRefBased/>
  <w15:docId w15:val="{DE4C986E-5AC3-4EFF-B238-3482C721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2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C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E6F"/>
    <w:rPr>
      <w:color w:val="0563C1" w:themeColor="hyperlink"/>
      <w:u w:val="single"/>
    </w:rPr>
  </w:style>
  <w:style w:type="character" w:styleId="UnresolvedMention">
    <w:name w:val="Unresolved Mention"/>
    <w:basedOn w:val="DefaultParagraphFont"/>
    <w:uiPriority w:val="99"/>
    <w:semiHidden/>
    <w:unhideWhenUsed/>
    <w:rsid w:val="00471E6F"/>
    <w:rPr>
      <w:color w:val="605E5C"/>
      <w:shd w:val="clear" w:color="auto" w:fill="E1DFDD"/>
    </w:rPr>
  </w:style>
  <w:style w:type="paragraph" w:styleId="Revision">
    <w:name w:val="Revision"/>
    <w:hidden/>
    <w:uiPriority w:val="99"/>
    <w:semiHidden/>
    <w:rsid w:val="00A11439"/>
    <w:pPr>
      <w:spacing w:after="0" w:line="240" w:lineRule="auto"/>
    </w:pPr>
  </w:style>
  <w:style w:type="character" w:styleId="CommentReference">
    <w:name w:val="annotation reference"/>
    <w:basedOn w:val="DefaultParagraphFont"/>
    <w:uiPriority w:val="99"/>
    <w:semiHidden/>
    <w:unhideWhenUsed/>
    <w:rsid w:val="00A11439"/>
    <w:rPr>
      <w:sz w:val="16"/>
      <w:szCs w:val="16"/>
    </w:rPr>
  </w:style>
  <w:style w:type="paragraph" w:styleId="CommentText">
    <w:name w:val="annotation text"/>
    <w:basedOn w:val="Normal"/>
    <w:link w:val="CommentTextChar"/>
    <w:uiPriority w:val="99"/>
    <w:unhideWhenUsed/>
    <w:rsid w:val="00A11439"/>
    <w:pPr>
      <w:spacing w:line="240" w:lineRule="auto"/>
    </w:pPr>
    <w:rPr>
      <w:sz w:val="20"/>
      <w:szCs w:val="20"/>
    </w:rPr>
  </w:style>
  <w:style w:type="character" w:customStyle="1" w:styleId="CommentTextChar">
    <w:name w:val="Comment Text Char"/>
    <w:basedOn w:val="DefaultParagraphFont"/>
    <w:link w:val="CommentText"/>
    <w:uiPriority w:val="99"/>
    <w:rsid w:val="00A11439"/>
    <w:rPr>
      <w:sz w:val="20"/>
      <w:szCs w:val="20"/>
    </w:rPr>
  </w:style>
  <w:style w:type="paragraph" w:styleId="CommentSubject">
    <w:name w:val="annotation subject"/>
    <w:basedOn w:val="CommentText"/>
    <w:next w:val="CommentText"/>
    <w:link w:val="CommentSubjectChar"/>
    <w:uiPriority w:val="99"/>
    <w:semiHidden/>
    <w:unhideWhenUsed/>
    <w:rsid w:val="00A11439"/>
    <w:rPr>
      <w:b/>
      <w:bCs/>
    </w:rPr>
  </w:style>
  <w:style w:type="character" w:customStyle="1" w:styleId="CommentSubjectChar">
    <w:name w:val="Comment Subject Char"/>
    <w:basedOn w:val="CommentTextChar"/>
    <w:link w:val="CommentSubject"/>
    <w:uiPriority w:val="99"/>
    <w:semiHidden/>
    <w:rsid w:val="00A11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4523">
      <w:bodyDiv w:val="1"/>
      <w:marLeft w:val="0"/>
      <w:marRight w:val="0"/>
      <w:marTop w:val="0"/>
      <w:marBottom w:val="0"/>
      <w:divBdr>
        <w:top w:val="none" w:sz="0" w:space="0" w:color="auto"/>
        <w:left w:val="none" w:sz="0" w:space="0" w:color="auto"/>
        <w:bottom w:val="none" w:sz="0" w:space="0" w:color="auto"/>
        <w:right w:val="none" w:sz="0" w:space="0" w:color="auto"/>
      </w:divBdr>
    </w:div>
    <w:div w:id="342366600">
      <w:bodyDiv w:val="1"/>
      <w:marLeft w:val="0"/>
      <w:marRight w:val="0"/>
      <w:marTop w:val="0"/>
      <w:marBottom w:val="0"/>
      <w:divBdr>
        <w:top w:val="none" w:sz="0" w:space="0" w:color="auto"/>
        <w:left w:val="none" w:sz="0" w:space="0" w:color="auto"/>
        <w:bottom w:val="none" w:sz="0" w:space="0" w:color="auto"/>
        <w:right w:val="none" w:sz="0" w:space="0" w:color="auto"/>
      </w:divBdr>
    </w:div>
    <w:div w:id="1512603433">
      <w:bodyDiv w:val="1"/>
      <w:marLeft w:val="0"/>
      <w:marRight w:val="0"/>
      <w:marTop w:val="0"/>
      <w:marBottom w:val="0"/>
      <w:divBdr>
        <w:top w:val="none" w:sz="0" w:space="0" w:color="auto"/>
        <w:left w:val="none" w:sz="0" w:space="0" w:color="auto"/>
        <w:bottom w:val="none" w:sz="0" w:space="0" w:color="auto"/>
        <w:right w:val="none" w:sz="0" w:space="0" w:color="auto"/>
      </w:divBdr>
    </w:div>
    <w:div w:id="198129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hilton@truck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ahami@truckin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ahami@truckin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dhilton@trucking.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hilton@truck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61ec8-ca77-4518-ac58-952f302a2873" xsi:nil="true"/>
    <lcf76f155ced4ddcb4097134ff3c332f xmlns="de1d06a0-dfd8-4094-ac69-1fd8b10d96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80628644A978469BE97212763889C9" ma:contentTypeVersion="19" ma:contentTypeDescription="Create a new document." ma:contentTypeScope="" ma:versionID="09dda37e080a9ddd6e4e90505c347ba8">
  <xsd:schema xmlns:xsd="http://www.w3.org/2001/XMLSchema" xmlns:xs="http://www.w3.org/2001/XMLSchema" xmlns:p="http://schemas.microsoft.com/office/2006/metadata/properties" xmlns:ns2="de1d06a0-dfd8-4094-ac69-1fd8b10d9677" xmlns:ns3="55f61ec8-ca77-4518-ac58-952f302a2873" targetNamespace="http://schemas.microsoft.com/office/2006/metadata/properties" ma:root="true" ma:fieldsID="19a4be81dee0b6aa111e8dd4b677c24a" ns2:_="" ns3:_="">
    <xsd:import namespace="de1d06a0-dfd8-4094-ac69-1fd8b10d9677"/>
    <xsd:import namespace="55f61ec8-ca77-4518-ac58-952f302a2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d06a0-dfd8-4094-ac69-1fd8b10d9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77b8d8-87f6-4545-8fa0-b6e7d3a8a6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61ec8-ca77-4518-ac58-952f302a28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fd69cb5-933e-4ff7-9721-3d2285e82410}" ma:internalName="TaxCatchAll" ma:showField="CatchAllData" ma:web="55f61ec8-ca77-4518-ac58-952f302a28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6A322-F8B5-4943-8F80-735710309E91}">
  <ds:schemaRefs>
    <ds:schemaRef ds:uri="http://schemas.microsoft.com/office/2006/metadata/properties"/>
    <ds:schemaRef ds:uri="http://schemas.microsoft.com/office/infopath/2007/PartnerControls"/>
    <ds:schemaRef ds:uri="55f61ec8-ca77-4518-ac58-952f302a2873"/>
    <ds:schemaRef ds:uri="de1d06a0-dfd8-4094-ac69-1fd8b10d9677"/>
  </ds:schemaRefs>
</ds:datastoreItem>
</file>

<file path=customXml/itemProps2.xml><?xml version="1.0" encoding="utf-8"?>
<ds:datastoreItem xmlns:ds="http://schemas.openxmlformats.org/officeDocument/2006/customXml" ds:itemID="{6D6BE0BE-9307-46C9-BAF8-C90B9DFE8F00}">
  <ds:schemaRefs>
    <ds:schemaRef ds:uri="http://schemas.microsoft.com/sharepoint/v3/contenttype/forms"/>
  </ds:schemaRefs>
</ds:datastoreItem>
</file>

<file path=customXml/itemProps3.xml><?xml version="1.0" encoding="utf-8"?>
<ds:datastoreItem xmlns:ds="http://schemas.openxmlformats.org/officeDocument/2006/customXml" ds:itemID="{D83195CF-A314-40DE-B256-15524C12A41A}">
  <ds:schemaRefs>
    <ds:schemaRef ds:uri="http://schemas.openxmlformats.org/officeDocument/2006/bibliography"/>
  </ds:schemaRefs>
</ds:datastoreItem>
</file>

<file path=customXml/itemProps4.xml><?xml version="1.0" encoding="utf-8"?>
<ds:datastoreItem xmlns:ds="http://schemas.openxmlformats.org/officeDocument/2006/customXml" ds:itemID="{C29140F5-2A55-47C4-9E4F-01AC1D53E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d06a0-dfd8-4094-ac69-1fd8b10d9677"/>
    <ds:schemaRef ds:uri="55f61ec8-ca77-4518-ac58-952f302a2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507</Words>
  <Characters>2896</Characters>
  <Application>Microsoft Office Word</Application>
  <DocSecurity>4</DocSecurity>
  <Lines>24</Lines>
  <Paragraphs>6</Paragraphs>
  <ScaleCrop>false</ScaleCrop>
  <Company/>
  <LinksUpToDate>false</LinksUpToDate>
  <CharactersWithSpaces>3397</CharactersWithSpaces>
  <SharedDoc>false</SharedDoc>
  <HLinks>
    <vt:vector size="30" baseType="variant">
      <vt:variant>
        <vt:i4>2949137</vt:i4>
      </vt:variant>
      <vt:variant>
        <vt:i4>12</vt:i4>
      </vt:variant>
      <vt:variant>
        <vt:i4>0</vt:i4>
      </vt:variant>
      <vt:variant>
        <vt:i4>5</vt:i4>
      </vt:variant>
      <vt:variant>
        <vt:lpwstr>mailto:dhilton@trucking.org</vt:lpwstr>
      </vt:variant>
      <vt:variant>
        <vt:lpwstr/>
      </vt:variant>
      <vt:variant>
        <vt:i4>2949137</vt:i4>
      </vt:variant>
      <vt:variant>
        <vt:i4>9</vt:i4>
      </vt:variant>
      <vt:variant>
        <vt:i4>0</vt:i4>
      </vt:variant>
      <vt:variant>
        <vt:i4>5</vt:i4>
      </vt:variant>
      <vt:variant>
        <vt:lpwstr>mailto:dhilton@trucking.org</vt:lpwstr>
      </vt:variant>
      <vt:variant>
        <vt:lpwstr/>
      </vt:variant>
      <vt:variant>
        <vt:i4>3604503</vt:i4>
      </vt:variant>
      <vt:variant>
        <vt:i4>6</vt:i4>
      </vt:variant>
      <vt:variant>
        <vt:i4>0</vt:i4>
      </vt:variant>
      <vt:variant>
        <vt:i4>5</vt:i4>
      </vt:variant>
      <vt:variant>
        <vt:lpwstr>mailto:dhahami@trucking.org</vt:lpwstr>
      </vt:variant>
      <vt:variant>
        <vt:lpwstr/>
      </vt:variant>
      <vt:variant>
        <vt:i4>3604503</vt:i4>
      </vt:variant>
      <vt:variant>
        <vt:i4>3</vt:i4>
      </vt:variant>
      <vt:variant>
        <vt:i4>0</vt:i4>
      </vt:variant>
      <vt:variant>
        <vt:i4>5</vt:i4>
      </vt:variant>
      <vt:variant>
        <vt:lpwstr>mailto:dhahami@trucking.org</vt:lpwstr>
      </vt:variant>
      <vt:variant>
        <vt:lpwstr/>
      </vt:variant>
      <vt:variant>
        <vt:i4>2949137</vt:i4>
      </vt:variant>
      <vt:variant>
        <vt:i4>0</vt:i4>
      </vt:variant>
      <vt:variant>
        <vt:i4>0</vt:i4>
      </vt:variant>
      <vt:variant>
        <vt:i4>5</vt:i4>
      </vt:variant>
      <vt:variant>
        <vt:lpwstr>mailto:dhilton@trucking.org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Bowley</dc:creator>
  <cp:keywords/>
  <dc:description/>
  <cp:lastModifiedBy>Guest User</cp:lastModifiedBy>
  <cp:revision>46</cp:revision>
  <dcterms:created xsi:type="dcterms:W3CDTF">2025-11-07T00:06:00Z</dcterms:created>
  <dcterms:modified xsi:type="dcterms:W3CDTF">2025-11-20T15:29:00Z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0x0101001E80628644A978469BE97212763889C9</vt:lpwstr>
  </property>
  <property fmtid="{D5CDD505-2E9C-101B-9397-08002B2CF9AE}" pid="3" name="MediaServiceImageTags">
    <vt:lpwstr/>
  </property>
</Properties>
</file>